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726" w:rsidRPr="009C73A5" w:rsidRDefault="00A53726" w:rsidP="00A53726">
      <w:pPr>
        <w:spacing w:line="480" w:lineRule="auto"/>
        <w:ind w:firstLine="284"/>
        <w:rPr>
          <w:b/>
          <w:bCs/>
          <w:i/>
          <w:iCs/>
          <w:lang w:val="en-US"/>
        </w:rPr>
      </w:pPr>
      <w:bookmarkStart w:id="0" w:name="_GoBack"/>
      <w:bookmarkEnd w:id="0"/>
      <w:r w:rsidRPr="009C73A5">
        <w:rPr>
          <w:b/>
          <w:bCs/>
          <w:i/>
          <w:iCs/>
          <w:lang w:val="en-US"/>
        </w:rPr>
        <w:t xml:space="preserve">Table </w:t>
      </w:r>
      <w:r w:rsidR="00BF6E99">
        <w:rPr>
          <w:b/>
          <w:bCs/>
          <w:i/>
          <w:iCs/>
          <w:lang w:val="en-US"/>
        </w:rPr>
        <w:t>III</w:t>
      </w:r>
      <w:r w:rsidRPr="009C73A5">
        <w:rPr>
          <w:b/>
          <w:bCs/>
          <w:i/>
          <w:iCs/>
          <w:lang w:val="en-US"/>
        </w:rPr>
        <w:t xml:space="preserve">: Change in mean score (95% CI) on prognostic values before vs after attending a course </w:t>
      </w:r>
    </w:p>
    <w:p w:rsidR="00A53726" w:rsidRPr="00A53726" w:rsidRDefault="00A53726">
      <w:pPr>
        <w:rPr>
          <w:lang w:val="en-US"/>
        </w:rPr>
      </w:pPr>
    </w:p>
    <w:tbl>
      <w:tblPr>
        <w:tblStyle w:val="TableGrid"/>
        <w:tblW w:w="807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0"/>
        <w:gridCol w:w="2415"/>
      </w:tblGrid>
      <w:tr w:rsidR="0028169B" w:rsidRPr="00BF6E99" w:rsidTr="00521490">
        <w:trPr>
          <w:trHeight w:val="320"/>
        </w:trPr>
        <w:tc>
          <w:tcPr>
            <w:tcW w:w="5660" w:type="dxa"/>
            <w:noWrap/>
            <w:hideMark/>
          </w:tcPr>
          <w:p w:rsidR="0028169B" w:rsidRPr="009C73A5" w:rsidRDefault="004B4EE4" w:rsidP="006554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Prognostic factor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28169B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 xml:space="preserve">Mean difference </w:t>
            </w:r>
          </w:p>
          <w:p w:rsidR="0028169B" w:rsidRPr="009C73A5" w:rsidRDefault="0028169B" w:rsidP="0065547D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C73A5">
              <w:rPr>
                <w:b/>
                <w:bCs/>
                <w:color w:val="000000"/>
                <w:lang w:val="en-US"/>
              </w:rPr>
              <w:t>Q1 vs Q2 (95%CI)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Age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0,49 (-0,44 to 1,42)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Gender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0,10 (-0,31 to 0,51)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 xml:space="preserve">General Health Condition 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0,27 (-0,31 to 0,84)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Tooth Type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0,31 (-0,54 to 1,16)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Pulp status (vital/necrotic/filled) (without apical lesion)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0,02 (-0,60 to 0,64)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Periapical status lesions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-</w:t>
            </w:r>
            <w:r w:rsidR="0028169B" w:rsidRPr="009C73A5">
              <w:rPr>
                <w:color w:val="000000"/>
                <w:lang w:val="en-US"/>
              </w:rPr>
              <w:t>0,18 (-0,72 to 0,35)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Preoperative heavy pain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0,24 (-0,51 to 1,00)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 xml:space="preserve">Fewer and swelling </w:t>
            </w:r>
            <w:r w:rsidR="00976CC9">
              <w:rPr>
                <w:color w:val="000000"/>
                <w:lang w:val="en-US"/>
              </w:rPr>
              <w:t>in relation to the</w:t>
            </w:r>
            <w:r w:rsidRPr="009C73A5">
              <w:rPr>
                <w:color w:val="000000"/>
                <w:lang w:val="en-US"/>
              </w:rPr>
              <w:t xml:space="preserve"> tooth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-0,13 (-0,89 to 0,64)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Sinus tract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-0,55 (-1,42 to 0,32)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Bad smell from the canal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-0,75 (-1,61 to 0,11)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Antibiotic use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0,28 (-0,56 to 1,11)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Working length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-0,63 (-1,31 to 0,06)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Irrigation in several sessions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0,69 (-0,17 to 1,55)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Dressing in vital pulp cases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0,33 (-0,45 to 1,10)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Dressing in necrotic pulp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0,41 (-0,10 to 0,92)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Dressing in teeth with apical lesions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0,10 (-0,33 to 0,54)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Persistent lesion at the time of root filling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0,04 (-0,78 to 0,86)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Distance to the apex from the tip of the root-filling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-0,15 (-0,55 to 0,26)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Overfilling with sealer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0,94 (0,19 to 1,69)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 xml:space="preserve">Overfilling with </w:t>
            </w:r>
            <w:proofErr w:type="spellStart"/>
            <w:r w:rsidRPr="009C73A5">
              <w:rPr>
                <w:color w:val="000000"/>
                <w:lang w:val="en-US"/>
              </w:rPr>
              <w:t>guttapercha</w:t>
            </w:r>
            <w:proofErr w:type="spellEnd"/>
            <w:r w:rsidRPr="009C73A5">
              <w:rPr>
                <w:color w:val="000000"/>
                <w:lang w:val="en-US"/>
              </w:rPr>
              <w:t xml:space="preserve"> or other point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+</w:t>
            </w:r>
            <w:r w:rsidR="0028169B" w:rsidRPr="009C73A5">
              <w:rPr>
                <w:color w:val="000000"/>
                <w:lang w:val="en-US"/>
              </w:rPr>
              <w:t>0,04 (-0,70 to 0,78)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Root filling density/homogeneity in the apical 1/3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-0,15 (-0,58 to 0,29)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 xml:space="preserve">Root filling density/homogeneity in the coronal 2/3 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-0,25 (-1,00 to 0,50)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>A plug in the root canal opening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-0,94 (-1,50 to -0,38)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 xml:space="preserve">Top filling quality 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-0,70 (-1,30 to -0,10)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3123DF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U</w:t>
            </w:r>
            <w:r w:rsidRPr="003123DF">
              <w:rPr>
                <w:color w:val="000000"/>
                <w:lang w:val="en-US"/>
              </w:rPr>
              <w:t>se of tooth as an end abutment in a bridge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-0,89 (-1,44 to -0,35)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28169B" w:rsidP="0065547D">
            <w:pPr>
              <w:rPr>
                <w:color w:val="000000"/>
                <w:lang w:val="en-US"/>
              </w:rPr>
            </w:pPr>
            <w:r w:rsidRPr="009C73A5">
              <w:rPr>
                <w:color w:val="000000"/>
                <w:lang w:val="en-US"/>
              </w:rPr>
              <w:t xml:space="preserve">Use of tooth as an end </w:t>
            </w:r>
            <w:r w:rsidR="003123DF" w:rsidRPr="003123DF">
              <w:rPr>
                <w:color w:val="000000"/>
                <w:lang w:val="en-US"/>
              </w:rPr>
              <w:t>abutment</w:t>
            </w:r>
            <w:r w:rsidRPr="009C73A5">
              <w:rPr>
                <w:color w:val="000000"/>
                <w:lang w:val="en-US"/>
              </w:rPr>
              <w:t xml:space="preserve"> with extensions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-0,27 (-0,93 to 0,40)</w:t>
            </w:r>
          </w:p>
        </w:tc>
      </w:tr>
      <w:tr w:rsidR="0028169B" w:rsidRPr="009C73A5" w:rsidTr="00521490">
        <w:trPr>
          <w:trHeight w:val="290"/>
        </w:trPr>
        <w:tc>
          <w:tcPr>
            <w:tcW w:w="5660" w:type="dxa"/>
            <w:noWrap/>
            <w:hideMark/>
          </w:tcPr>
          <w:p w:rsidR="0028169B" w:rsidRPr="009C73A5" w:rsidRDefault="003123DF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Lack of approximate contacts</w:t>
            </w:r>
          </w:p>
        </w:tc>
        <w:tc>
          <w:tcPr>
            <w:tcW w:w="2415" w:type="dxa"/>
            <w:noWrap/>
            <w:hideMark/>
          </w:tcPr>
          <w:p w:rsidR="0028169B" w:rsidRPr="009C73A5" w:rsidRDefault="00976CC9" w:rsidP="0065547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</w:t>
            </w:r>
            <w:r w:rsidR="0028169B" w:rsidRPr="009C73A5">
              <w:rPr>
                <w:color w:val="000000"/>
                <w:lang w:val="en-US"/>
              </w:rPr>
              <w:t>-1,62 (-2,54 to 0,71)</w:t>
            </w:r>
          </w:p>
        </w:tc>
      </w:tr>
    </w:tbl>
    <w:p w:rsidR="00D326CC" w:rsidRDefault="00D326CC"/>
    <w:sectPr w:rsidR="00D326CC" w:rsidSect="00DB09D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69B"/>
    <w:rsid w:val="000A59EF"/>
    <w:rsid w:val="00177356"/>
    <w:rsid w:val="0028169B"/>
    <w:rsid w:val="002E683E"/>
    <w:rsid w:val="003123DF"/>
    <w:rsid w:val="003A2C7D"/>
    <w:rsid w:val="004B4EE4"/>
    <w:rsid w:val="00521490"/>
    <w:rsid w:val="00662C7E"/>
    <w:rsid w:val="007467F2"/>
    <w:rsid w:val="008135CD"/>
    <w:rsid w:val="00976CC9"/>
    <w:rsid w:val="00A53726"/>
    <w:rsid w:val="00A95AED"/>
    <w:rsid w:val="00BF6E99"/>
    <w:rsid w:val="00C32300"/>
    <w:rsid w:val="00D326CC"/>
    <w:rsid w:val="00D8369A"/>
    <w:rsid w:val="00DB09DC"/>
    <w:rsid w:val="00DC6DA6"/>
    <w:rsid w:val="00E942B8"/>
    <w:rsid w:val="00EB6DCE"/>
    <w:rsid w:val="00F8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947E8F47-BC74-A14F-B58F-1C6DA2E7C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69B"/>
    <w:rPr>
      <w:rFonts w:ascii="Times New Roman" w:eastAsia="Times New Roman" w:hAnsi="Times New Roman" w:cs="Times New Roman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6C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CC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CC9"/>
    <w:rPr>
      <w:rFonts w:ascii="Times New Roman" w:eastAsia="Times New Roman" w:hAnsi="Times New Roman" w:cs="Times New Roman"/>
      <w:sz w:val="18"/>
      <w:szCs w:val="18"/>
      <w:lang w:eastAsia="nb-NO"/>
    </w:rPr>
  </w:style>
  <w:style w:type="table" w:styleId="TableGrid">
    <w:name w:val="Table Grid"/>
    <w:basedOn w:val="TableNormal"/>
    <w:uiPriority w:val="39"/>
    <w:rsid w:val="00521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Jordal</dc:creator>
  <cp:keywords/>
  <dc:description/>
  <cp:lastModifiedBy>Yatheesh Mohan</cp:lastModifiedBy>
  <cp:revision>2</cp:revision>
  <dcterms:created xsi:type="dcterms:W3CDTF">2021-01-21T12:21:00Z</dcterms:created>
  <dcterms:modified xsi:type="dcterms:W3CDTF">2021-01-21T12:21:00Z</dcterms:modified>
</cp:coreProperties>
</file>